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1A1A"/>
          <w:spacing w:val="100"/>
          <w:sz w:val="32"/>
          <w:szCs w:val="32"/>
        </w:rPr>
        <w:t xml:space="preserve">HIMADRI S CHATTERJEE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Bangalore, India  |  +91-8017432134  |  </w:t>
      </w:r>
      <w:hyperlink w:history="1" r:id="rIdthk4oqmtuqhub3_ep_dcy">
        <w:r>
          <w:rPr>
            <w:rFonts w:ascii="Arial" w:cs="Arial" w:eastAsia="Arial" w:hAnsi="Arial"/>
            <w:color w:val="2B547E"/>
            <w:sz w:val="19"/>
            <w:szCs w:val="19"/>
            <w:u w:val="single"/>
          </w:rPr>
          <w:t xml:space="preserve">officialhimadri11@gmail.com</w:t>
        </w:r>
      </w:hyperlink>
    </w:p>
    <w:p>
      <w:pPr>
        <w:spacing w:after="40"/>
        <w:jc w:val="center"/>
      </w:pPr>
      <w:hyperlink w:history="1" r:id="rId1ttijj4kzojl7mk99z5b1">
        <w:r>
          <w:rPr>
            <w:rFonts w:ascii="Arial" w:cs="Arial" w:eastAsia="Arial" w:hAnsi="Arial"/>
            <w:color w:val="2B547E"/>
            <w:sz w:val="19"/>
            <w:szCs w:val="19"/>
            <w:u w:val="single"/>
          </w:rPr>
          <w:t xml:space="preserve">GitHub</w:t>
        </w:r>
      </w:hyperlink>
      <w:r>
        <w:rPr>
          <w:rFonts w:ascii="Arial" w:cs="Arial" w:eastAsia="Arial" w:hAnsi="Arial"/>
          <w:color w:val="555555"/>
          <w:sz w:val="19"/>
          <w:szCs w:val="19"/>
        </w:rPr>
        <w:t xml:space="preserve">  |  </w:t>
      </w:r>
      <w:hyperlink w:history="1" r:id="rIdd8fw4tsncdiktegh6cbhk">
        <w:r>
          <w:rPr>
            <w:rFonts w:ascii="Arial" w:cs="Arial" w:eastAsia="Arial" w:hAnsi="Arial"/>
            <w:color w:val="2B547E"/>
            <w:sz w:val="19"/>
            <w:szCs w:val="19"/>
            <w:u w:val="single"/>
          </w:rPr>
          <w:t xml:space="preserve">LinkedIn</w:t>
        </w:r>
      </w:hyperlink>
      <w:r>
        <w:rPr>
          <w:rFonts w:ascii="Arial" w:cs="Arial" w:eastAsia="Arial" w:hAnsi="Arial"/>
          <w:color w:val="555555"/>
          <w:sz w:val="19"/>
          <w:szCs w:val="19"/>
        </w:rPr>
        <w:t xml:space="preserve">  |  </w:t>
      </w:r>
      <w:hyperlink w:history="1" r:id="rIdp2ty43jwt9yrpqm_lnzzu">
        <w:r>
          <w:rPr>
            <w:rFonts w:ascii="Arial" w:cs="Arial" w:eastAsia="Arial" w:hAnsi="Arial"/>
            <w:color w:val="2B547E"/>
            <w:sz w:val="19"/>
            <w:szCs w:val="19"/>
            <w:u w:val="single"/>
          </w:rPr>
          <w:t xml:space="preserve">Portfolio</w:t>
        </w:r>
      </w:hyperlink>
    </w:p>
    <w:p>
      <w:pPr>
        <w:pBdr>
          <w:bottom w:val="single" w:color="2B547E" w:sz="6" w:space="4"/>
        </w:pBdr>
        <w:spacing w:after="100" w:before="300"/>
      </w:pPr>
      <w:r>
        <w:rPr>
          <w:rFonts w:ascii="Arial" w:cs="Arial" w:eastAsia="Arial" w:hAnsi="Arial"/>
          <w:b/>
          <w:bCs/>
          <w:color w:val="2B547E"/>
          <w:spacing w:val="80"/>
          <w:sz w:val="22"/>
          <w:szCs w:val="22"/>
        </w:rPr>
        <w:t xml:space="preserve">SUMMARY</w:t>
      </w:r>
    </w:p>
    <w:p>
      <w:pPr>
        <w:spacing w:after="8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Founding Software Engineer with 4+ years of experience building and scaling production AI platforms, real-time streaming services, and payment infrastructure on GCP. Deep hands-on understanding of the transformer stack—from custom CUDA kernels and model training to multi-agent orchestration and cloud deployment. Track record of shipping product in fast-moving startup environments, working cross-functionally with ML, product, and design teams.</w:t>
      </w:r>
    </w:p>
    <w:p>
      <w:pPr>
        <w:pBdr>
          <w:bottom w:val="single" w:color="2B547E" w:sz="6" w:space="4"/>
        </w:pBdr>
        <w:spacing w:after="100" w:before="300"/>
      </w:pPr>
      <w:r>
        <w:rPr>
          <w:rFonts w:ascii="Arial" w:cs="Arial" w:eastAsia="Arial" w:hAnsi="Arial"/>
          <w:b/>
          <w:bCs/>
          <w:color w:val="2B547E"/>
          <w:spacing w:val="80"/>
          <w:sz w:val="22"/>
          <w:szCs w:val="22"/>
        </w:rPr>
        <w:t xml:space="preserve">TECHNICAL SKILLS</w:t>
      </w:r>
    </w:p>
    <w:p>
      <w:pPr>
        <w:spacing w:after="2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Languages: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Python, Go, C, C++/CUDA, SQL, JavaScript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AI / ML: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PyTorch, CUDA Kernels, Transformer Architectures, Multi-Agent Systems, LLM Tool-Use, Gemini API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Infrastructure &amp; Cloud: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GCP (Cloud Run, GKE, IAP, Compute Engine), AWS, Kubernetes, Docker, Terraform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Backend &amp; Data: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gRPC, REST APIs, PostgreSQL, MongoDB, Firebase, Stripe Payments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Frontend &amp; Tools: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React, Next.js, HTML/CSS, Git</w:t>
      </w:r>
    </w:p>
    <w:p>
      <w:pPr>
        <w:pBdr>
          <w:bottom w:val="single" w:color="2B547E" w:sz="6" w:space="4"/>
        </w:pBdr>
        <w:spacing w:after="100" w:before="300"/>
      </w:pPr>
      <w:r>
        <w:rPr>
          <w:rFonts w:ascii="Arial" w:cs="Arial" w:eastAsia="Arial" w:hAnsi="Arial"/>
          <w:b/>
          <w:bCs/>
          <w:color w:val="2B547E"/>
          <w:spacing w:val="80"/>
          <w:sz w:val="22"/>
          <w:szCs w:val="22"/>
        </w:rPr>
        <w:t xml:space="preserve">EXPERIENCE</w:t>
      </w:r>
    </w:p>
    <w:p>
      <w:pPr>
        <w:tabs>
          <w:tab w:val="right" w:pos="1008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Founding Software Engineer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Convai, Bangalore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Mar 2022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Designed and maintained core REST APIs and gRPC streaming services powering real-time conversational AI interactions; achieved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sub-200ms end-to-end latency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for voice and text channels at scale.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Owned early-stage infrastructure on Google Cloud Run—service orchestration, autoscaling policies, blue-green rollouts, and performance tuning across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15+ microservices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the payments platform end-to-end with Stripe: subscription billing, usage-based metering, and secure checkout flows handling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thousands of monthly transactions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; co-designed the broader payments architecture.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Architected on-premise deployment strategy for enterprise clients, packaging services as containerized, GPU-enabled environments; successfully deployed to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multiple enterprise accounts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Co-built the primary frontend application (React), implementing creator workflows, UI components, and third-party integrations used by the entire user base.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Worked cross-functionally with ML, product, and design teams to ship features on tight timelines while maintaining platform reliability.</w:t>
      </w:r>
    </w:p>
    <w:p>
      <w:pPr>
        <w:tabs>
          <w:tab w:val="right" w:pos="1008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Systems Engineer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Tata Consultancy Services, Bangalore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May 2021 – Mar 2022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Developed and deployed cloud-based infrastructure solutions on Azure for enterprise clients, focusing on compute provisioning, networking, and identity management.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internal automation tools that streamlined operational workflows for the client organization, reducing manual effort in reporting and resource tracking.</w:t>
      </w:r>
    </w:p>
    <w:p>
      <w:pPr>
        <w:tabs>
          <w:tab w:val="right" w:pos="1008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Software Developer Intern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BNP Paribas, Mumbai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Jan 2021 – Mar 2021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Developed full-stack features for an internal invoice management application (Angular, C#, SQL Server), improving data retrieval performance and extending UI functionality.</w:t>
      </w:r>
    </w:p>
    <w:p>
      <w:pPr>
        <w:pBdr>
          <w:bottom w:val="single" w:color="2B547E" w:sz="6" w:space="4"/>
        </w:pBdr>
        <w:spacing w:after="100" w:before="300"/>
      </w:pPr>
      <w:r>
        <w:rPr>
          <w:rFonts w:ascii="Arial" w:cs="Arial" w:eastAsia="Arial" w:hAnsi="Arial"/>
          <w:b/>
          <w:bCs/>
          <w:color w:val="2B547E"/>
          <w:spacing w:val="80"/>
          <w:sz w:val="22"/>
          <w:szCs w:val="22"/>
        </w:rPr>
        <w:t xml:space="preserve">PROJECTS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GPT-2 from Scratch — with LoRA Fine-Tuning &amp; Speculative Decoding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hyperlink w:history="1" r:id="rIdobskdwn2ddg5ltebuaexx">
        <w:r>
          <w:rPr>
            <w:rFonts w:ascii="Arial" w:cs="Arial" w:eastAsia="Arial" w:hAnsi="Arial"/>
            <w:color w:val="2B547E"/>
            <w:sz w:val="20"/>
            <w:szCs w:val="20"/>
            <w:u w:val="single"/>
          </w:rPr>
          <w:t xml:space="preserve">GitHub</w:t>
        </w:r>
      </w:hyperlink>
    </w:p>
    <w:p>
      <w:pPr>
        <w:spacing w:after="20" w:before="2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Python, PyTorch, BPE Tokenizer, Multi-Head Attention, LoRA, Mixed-Precision Training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Implemented a GPT-2 (124M) language model from scratch in PyTorch—custom BPE tokenizer, multi-head self-attention, positional embeddings, and full training loop on OpenWebText with mixed-precision (bf16) and gradient accumulation.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Extended the base model with a LoRA adapter layer for parameter-efficient domain fine-tuning; implemented speculative decoding with a draft model to accelerate inference by ~2x while preserving output distribution.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Benchmarked training dynamics (loss curves, gradient norms, learning rate schedules) and evaluated perplexity and generation quality against the original OpenAI checkpoint.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Custom CUDA Kernels for Transformer Ops — with INT8 Quantization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hyperlink w:history="1" r:id="rId8gcq5k8qo-ksv2itthime">
        <w:r>
          <w:rPr>
            <w:rFonts w:ascii="Arial" w:cs="Arial" w:eastAsia="Arial" w:hAnsi="Arial"/>
            <w:color w:val="2B547E"/>
            <w:sz w:val="20"/>
            <w:szCs w:val="20"/>
            <w:u w:val="single"/>
          </w:rPr>
          <w:t xml:space="preserve">GitHub</w:t>
        </w:r>
      </w:hyperlink>
    </w:p>
    <w:p>
      <w:pPr>
        <w:spacing w:after="20" w:before="2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C++, CUDA, Shared Memory Tiling, Flash Attention, INT8 Quantization, Nsight Compute, PyTorch C++ Extensions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Wrote custom CUDA kernels for core transformer operations—tiled matrix multiplication with shared memory, fused softmax, and a flash-attention-style fused QKV kernel—benchmarked against PyTorch and cuBLAS baselines.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Implemented INT8 quantized matrix multiplication kernels with dynamic per-channel scaling, achieving measurable speedups on consumer GPUs while maintaining acceptable accuracy degradation.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Packaged kernels as a PyTorch C++ extension for drop-in use; profiled memory bandwidth, occupancy, and warp efficiency using Nsight Compute, documenting optimization decisions at each stage.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Multi-Agent Orchestration System — Google/Kaggle AI Agents Intensive Capstone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hyperlink w:history="1" r:id="rIdlk7pr_ej4q1blkzdi90-m">
        <w:r>
          <w:rPr>
            <w:rFonts w:ascii="Arial" w:cs="Arial" w:eastAsia="Arial" w:hAnsi="Arial"/>
            <w:color w:val="2B547E"/>
            <w:sz w:val="20"/>
            <w:szCs w:val="20"/>
            <w:u w:val="single"/>
          </w:rPr>
          <w:t xml:space="preserve">Kaggle</w:t>
        </w:r>
      </w:hyperlink>
    </w:p>
    <w:p>
      <w:pPr>
        <w:spacing w:after="20" w:before="2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Python, Gemini API, Tool-Use, Agent-to-Agent Communication, Memory Engineering, Guardrails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a multi-agent system as the capstone for Google’s 5-Day AI Agents Intensive (Kaggle-certified): specialized agents (researcher, coder, reviewer) collaborate via a central orchestrator that manages tool delegation, context passing, and conflict resolution.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Implemented long-term agent memory, structured output parsing, retry logic with fallback models, and safety guardrails; integrated external APIs for real-world task execution beyond simple text generation.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Evaluated single-agent vs. multi-agent task completion accuracy and latency; documented architectural tradeoffs in agent decomposition and context window management.</w:t>
      </w:r>
    </w:p>
    <w:p>
      <w:pPr>
        <w:pBdr>
          <w:bottom w:val="single" w:color="2B547E" w:sz="6" w:space="4"/>
        </w:pBdr>
        <w:spacing w:after="100" w:before="300"/>
      </w:pPr>
      <w:r>
        <w:rPr>
          <w:rFonts w:ascii="Arial" w:cs="Arial" w:eastAsia="Arial" w:hAnsi="Arial"/>
          <w:b/>
          <w:bCs/>
          <w:color w:val="2B547E"/>
          <w:spacing w:val="80"/>
          <w:sz w:val="22"/>
          <w:szCs w:val="22"/>
        </w:rPr>
        <w:t xml:space="preserve">EDUCATION</w:t>
      </w:r>
    </w:p>
    <w:p>
      <w:pPr>
        <w:tabs>
          <w:tab w:val="right" w:pos="1008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Master of Computer Application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Vellore Institute of Technology, Vellore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2019 – 2021</w:t>
      </w:r>
    </w:p>
    <w:p>
      <w:pPr>
        <w:tabs>
          <w:tab w:val="right" w:pos="1008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BSc Computer Science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RKMRC, Kolkata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2016 – 2019</w:t>
      </w:r>
    </w:p>
    <w:p>
      <w:pPr>
        <w:pBdr>
          <w:bottom w:val="single" w:color="2B547E" w:sz="6" w:space="4"/>
        </w:pBdr>
        <w:spacing w:after="100" w:before="300"/>
      </w:pPr>
      <w:r>
        <w:rPr>
          <w:rFonts w:ascii="Arial" w:cs="Arial" w:eastAsia="Arial" w:hAnsi="Arial"/>
          <w:b/>
          <w:bCs/>
          <w:color w:val="2B547E"/>
          <w:spacing w:val="80"/>
          <w:sz w:val="22"/>
          <w:szCs w:val="22"/>
        </w:rPr>
        <w:t xml:space="preserve">CERTIFICATIONS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Google/Kaggle AI Agents Intensive — Capstone Certified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(June 2026)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50" w:hanging="25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50" w:hanging="2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hk4oqmtuqhub3_ep_dcy" Type="http://schemas.openxmlformats.org/officeDocument/2006/relationships/hyperlink" Target="mailto:officialhimadri11@gmail.com" TargetMode="External"/><Relationship Id="rId1ttijj4kzojl7mk99z5b1" Type="http://schemas.openxmlformats.org/officeDocument/2006/relationships/hyperlink" Target="https://github.com/crazylazylife" TargetMode="External"/><Relationship Id="rIdd8fw4tsncdiktegh6cbhk" Type="http://schemas.openxmlformats.org/officeDocument/2006/relationships/hyperlink" Target="https://linkedin.com/in/himadri-chatterjee" TargetMode="External"/><Relationship Id="rIdp2ty43jwt9yrpqm_lnzzu" Type="http://schemas.openxmlformats.org/officeDocument/2006/relationships/hyperlink" Target="https://crazylazylife.github.io" TargetMode="External"/><Relationship Id="rIdobskdwn2ddg5ltebuaexx" Type="http://schemas.openxmlformats.org/officeDocument/2006/relationships/hyperlink" Target="https://github.com/crazylazylife" TargetMode="External"/><Relationship Id="rId8gcq5k8qo-ksv2itthime" Type="http://schemas.openxmlformats.org/officeDocument/2006/relationships/hyperlink" Target="https://github.com/crazylazylife" TargetMode="External"/><Relationship Id="rIdlk7pr_ej4q1blkzdi90-m" Type="http://schemas.openxmlformats.org/officeDocument/2006/relationships/hyperlink" Target="https://www.kaggle.com/competitions/5-day-ai-agents-intensive-vibecoding-course-with-google" TargetMode="External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2026-05-18T07:29:38.759Z</dcterms:created>
  <dcterms:modified xsi:type="dcterms:W3CDTF">2026-05-18T07:29:38.780Z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